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A89" w:rsidRDefault="00B50A89">
      <w:pPr>
        <w:jc w:val="both"/>
      </w:pPr>
      <w:bookmarkStart w:id="0" w:name="_GoBack"/>
      <w:bookmarkEnd w:id="0"/>
    </w:p>
    <w:p w:rsidR="00F712A3" w:rsidRDefault="00F712A3" w:rsidP="00E46BB8">
      <w:r>
        <w:t>Date</w:t>
      </w:r>
    </w:p>
    <w:p w:rsidR="00F712A3" w:rsidRDefault="00F712A3" w:rsidP="00F712A3">
      <w:pPr>
        <w:jc w:val="both"/>
      </w:pPr>
    </w:p>
    <w:p w:rsidR="00F712A3" w:rsidRPr="008D03FC" w:rsidRDefault="00F712A3" w:rsidP="00F712A3">
      <w:pPr>
        <w:rPr>
          <w:sz w:val="22"/>
          <w:szCs w:val="22"/>
        </w:rPr>
      </w:pPr>
    </w:p>
    <w:p w:rsidR="00F712A3" w:rsidRPr="008D03FC" w:rsidRDefault="00F712A3" w:rsidP="00F712A3">
      <w:pPr>
        <w:jc w:val="center"/>
        <w:rPr>
          <w:b/>
          <w:sz w:val="36"/>
          <w:szCs w:val="36"/>
          <w:u w:val="single"/>
        </w:rPr>
      </w:pPr>
      <w:r w:rsidRPr="008D03FC">
        <w:rPr>
          <w:b/>
          <w:sz w:val="36"/>
          <w:szCs w:val="36"/>
          <w:u w:val="single"/>
        </w:rPr>
        <w:t>RECORD RETENTION POLICY</w:t>
      </w:r>
    </w:p>
    <w:p w:rsidR="00F712A3" w:rsidRPr="008D03FC" w:rsidRDefault="00F712A3" w:rsidP="00F712A3">
      <w:pPr>
        <w:rPr>
          <w:sz w:val="22"/>
          <w:szCs w:val="22"/>
        </w:rPr>
      </w:pPr>
    </w:p>
    <w:p w:rsidR="00F712A3" w:rsidRPr="008D03FC" w:rsidRDefault="00F712A3" w:rsidP="00F712A3">
      <w:pPr>
        <w:rPr>
          <w:sz w:val="22"/>
          <w:szCs w:val="22"/>
        </w:rPr>
      </w:pPr>
    </w:p>
    <w:p w:rsidR="00F712A3" w:rsidRPr="008D03FC" w:rsidRDefault="00F712A3" w:rsidP="00F712A3">
      <w:pPr>
        <w:jc w:val="both"/>
        <w:rPr>
          <w:b/>
          <w:sz w:val="22"/>
          <w:szCs w:val="22"/>
          <w:u w:val="single"/>
        </w:rPr>
      </w:pPr>
      <w:r w:rsidRPr="008D03FC">
        <w:rPr>
          <w:b/>
          <w:sz w:val="22"/>
          <w:szCs w:val="22"/>
          <w:u w:val="single"/>
        </w:rPr>
        <w:t>HERE’S THE GREEK (the stuff our insurance company makes us say)</w:t>
      </w:r>
    </w:p>
    <w:p w:rsidR="00F712A3" w:rsidRPr="008D03FC" w:rsidRDefault="00F712A3" w:rsidP="00F712A3">
      <w:pPr>
        <w:jc w:val="both"/>
        <w:rPr>
          <w:sz w:val="22"/>
          <w:szCs w:val="22"/>
        </w:rPr>
      </w:pPr>
      <w:r w:rsidRPr="008D03FC">
        <w:rPr>
          <w:sz w:val="22"/>
          <w:szCs w:val="22"/>
        </w:rPr>
        <w:t>It is our policy to keep work papers related to client engagements for 6 years. Upon the expiration of the 6 year period we will destroy our work papers and you, our client, will be deemed to have agreed to this unless we are specifically notified in writing (sent certified, return receipt requested) to the contrary.</w:t>
      </w:r>
    </w:p>
    <w:p w:rsidR="00F712A3" w:rsidRPr="008D03FC" w:rsidRDefault="00F712A3" w:rsidP="00F712A3">
      <w:pPr>
        <w:jc w:val="both"/>
        <w:rPr>
          <w:sz w:val="22"/>
          <w:szCs w:val="22"/>
        </w:rPr>
      </w:pPr>
    </w:p>
    <w:p w:rsidR="00F712A3" w:rsidRPr="008D03FC" w:rsidRDefault="00F712A3" w:rsidP="00F712A3">
      <w:pPr>
        <w:jc w:val="both"/>
        <w:rPr>
          <w:sz w:val="22"/>
          <w:szCs w:val="22"/>
        </w:rPr>
      </w:pPr>
      <w:r w:rsidRPr="008D03FC">
        <w:rPr>
          <w:sz w:val="22"/>
          <w:szCs w:val="22"/>
        </w:rPr>
        <w:t>Commensurate with this action, it is the responsibility of each client to keep us informed of a current address in the event communication is required or deemed appropriate.</w:t>
      </w:r>
    </w:p>
    <w:p w:rsidR="00F712A3" w:rsidRPr="008D03FC" w:rsidRDefault="00F712A3" w:rsidP="00F712A3">
      <w:pPr>
        <w:jc w:val="both"/>
        <w:rPr>
          <w:sz w:val="22"/>
          <w:szCs w:val="22"/>
        </w:rPr>
      </w:pPr>
    </w:p>
    <w:p w:rsidR="00F712A3" w:rsidRPr="008D03FC" w:rsidRDefault="00F712A3" w:rsidP="00F712A3">
      <w:pPr>
        <w:jc w:val="both"/>
        <w:rPr>
          <w:sz w:val="22"/>
          <w:szCs w:val="22"/>
        </w:rPr>
      </w:pPr>
    </w:p>
    <w:p w:rsidR="00F712A3" w:rsidRPr="008D03FC" w:rsidRDefault="00F712A3" w:rsidP="00F712A3">
      <w:pPr>
        <w:jc w:val="both"/>
        <w:rPr>
          <w:b/>
          <w:sz w:val="22"/>
          <w:szCs w:val="22"/>
          <w:u w:val="single"/>
        </w:rPr>
      </w:pPr>
      <w:r w:rsidRPr="008D03FC">
        <w:rPr>
          <w:b/>
          <w:sz w:val="22"/>
          <w:szCs w:val="22"/>
          <w:u w:val="single"/>
        </w:rPr>
        <w:t>HERE’S THE ENGLISH VERSION (the stuff you can actually understand)</w:t>
      </w:r>
    </w:p>
    <w:p w:rsidR="00F712A3" w:rsidRPr="008D03FC" w:rsidRDefault="00F712A3" w:rsidP="00F712A3">
      <w:pPr>
        <w:pStyle w:val="Footer"/>
        <w:tabs>
          <w:tab w:val="clear" w:pos="4320"/>
          <w:tab w:val="clear" w:pos="8640"/>
        </w:tabs>
        <w:jc w:val="both"/>
        <w:rPr>
          <w:sz w:val="22"/>
          <w:szCs w:val="22"/>
        </w:rPr>
      </w:pPr>
      <w:r w:rsidRPr="008D03FC">
        <w:rPr>
          <w:sz w:val="22"/>
          <w:szCs w:val="22"/>
        </w:rPr>
        <w:t xml:space="preserve">To keep several </w:t>
      </w:r>
      <w:proofErr w:type="spellStart"/>
      <w:r w:rsidRPr="008D03FC">
        <w:rPr>
          <w:sz w:val="22"/>
          <w:szCs w:val="22"/>
        </w:rPr>
        <w:t>years worth</w:t>
      </w:r>
      <w:proofErr w:type="spellEnd"/>
      <w:r w:rsidRPr="008D03FC">
        <w:rPr>
          <w:sz w:val="22"/>
          <w:szCs w:val="22"/>
        </w:rPr>
        <w:t xml:space="preserve"> of client files is not a problem, but retaining client records for much longer can become extremely cumbersome and costly (storage space alone can cost over $</w:t>
      </w:r>
      <w:r>
        <w:rPr>
          <w:sz w:val="22"/>
          <w:szCs w:val="22"/>
        </w:rPr>
        <w:t>1</w:t>
      </w:r>
      <w:r w:rsidRPr="008D03FC">
        <w:rPr>
          <w:sz w:val="22"/>
          <w:szCs w:val="22"/>
        </w:rPr>
        <w:t>00 per month).</w:t>
      </w:r>
    </w:p>
    <w:p w:rsidR="00F712A3" w:rsidRPr="008D03FC" w:rsidRDefault="00F712A3" w:rsidP="00F712A3">
      <w:pPr>
        <w:pStyle w:val="Footer"/>
        <w:tabs>
          <w:tab w:val="clear" w:pos="4320"/>
          <w:tab w:val="clear" w:pos="8640"/>
        </w:tabs>
        <w:jc w:val="both"/>
        <w:rPr>
          <w:sz w:val="22"/>
          <w:szCs w:val="22"/>
        </w:rPr>
      </w:pPr>
    </w:p>
    <w:p w:rsidR="00F712A3" w:rsidRPr="008D03FC" w:rsidRDefault="00F712A3" w:rsidP="00F712A3">
      <w:pPr>
        <w:pStyle w:val="Footer"/>
        <w:tabs>
          <w:tab w:val="clear" w:pos="4320"/>
          <w:tab w:val="clear" w:pos="8640"/>
        </w:tabs>
        <w:jc w:val="both"/>
        <w:rPr>
          <w:sz w:val="22"/>
          <w:szCs w:val="22"/>
        </w:rPr>
      </w:pPr>
      <w:r w:rsidRPr="008D03FC">
        <w:rPr>
          <w:sz w:val="22"/>
          <w:szCs w:val="22"/>
        </w:rPr>
        <w:t xml:space="preserve">Therefore, every CPA firm has to develop some procedure for dealing with “older” client records. Now, let’s be honest…clients would love it if we kept </w:t>
      </w:r>
      <w:r>
        <w:rPr>
          <w:sz w:val="22"/>
          <w:szCs w:val="22"/>
        </w:rPr>
        <w:t>work papers</w:t>
      </w:r>
      <w:r w:rsidRPr="008D03FC">
        <w:rPr>
          <w:sz w:val="22"/>
          <w:szCs w:val="22"/>
        </w:rPr>
        <w:t xml:space="preserve"> for decades!! That sounds great</w:t>
      </w:r>
      <w:r>
        <w:rPr>
          <w:sz w:val="22"/>
          <w:szCs w:val="22"/>
        </w:rPr>
        <w:t>,</w:t>
      </w:r>
      <w:r w:rsidRPr="008D03FC">
        <w:rPr>
          <w:sz w:val="22"/>
          <w:szCs w:val="22"/>
        </w:rPr>
        <w:t xml:space="preserve"> but we’d need a whole self-storage unit to do that. It’s just not practical.</w:t>
      </w:r>
    </w:p>
    <w:p w:rsidR="00F712A3" w:rsidRPr="008D03FC" w:rsidRDefault="00F712A3" w:rsidP="00F712A3">
      <w:pPr>
        <w:pStyle w:val="Footer"/>
        <w:tabs>
          <w:tab w:val="clear" w:pos="4320"/>
          <w:tab w:val="clear" w:pos="8640"/>
        </w:tabs>
        <w:jc w:val="both"/>
        <w:rPr>
          <w:sz w:val="22"/>
          <w:szCs w:val="22"/>
        </w:rPr>
      </w:pPr>
    </w:p>
    <w:p w:rsidR="00F712A3" w:rsidRPr="008D03FC" w:rsidRDefault="00F712A3" w:rsidP="00F712A3">
      <w:pPr>
        <w:pStyle w:val="Footer"/>
        <w:tabs>
          <w:tab w:val="clear" w:pos="4320"/>
          <w:tab w:val="clear" w:pos="8640"/>
        </w:tabs>
        <w:jc w:val="both"/>
        <w:rPr>
          <w:sz w:val="22"/>
          <w:szCs w:val="22"/>
        </w:rPr>
      </w:pPr>
      <w:r w:rsidRPr="008D03FC">
        <w:rPr>
          <w:sz w:val="22"/>
          <w:szCs w:val="22"/>
        </w:rPr>
        <w:t xml:space="preserve">So, like it says above (in Greek), after 6 years we are going to </w:t>
      </w:r>
      <w:r>
        <w:rPr>
          <w:sz w:val="22"/>
          <w:szCs w:val="22"/>
        </w:rPr>
        <w:t>destroy</w:t>
      </w:r>
      <w:r w:rsidRPr="008D03FC">
        <w:rPr>
          <w:sz w:val="22"/>
          <w:szCs w:val="22"/>
        </w:rPr>
        <w:t xml:space="preserve"> </w:t>
      </w:r>
      <w:r>
        <w:rPr>
          <w:sz w:val="22"/>
          <w:szCs w:val="22"/>
        </w:rPr>
        <w:t>our</w:t>
      </w:r>
      <w:r w:rsidRPr="008D03FC">
        <w:rPr>
          <w:sz w:val="22"/>
          <w:szCs w:val="22"/>
        </w:rPr>
        <w:t xml:space="preserve"> work papers. Note the use of the term “our</w:t>
      </w:r>
      <w:r>
        <w:rPr>
          <w:sz w:val="22"/>
          <w:szCs w:val="22"/>
        </w:rPr>
        <w:t>”</w:t>
      </w:r>
      <w:r w:rsidRPr="008D03FC">
        <w:rPr>
          <w:sz w:val="22"/>
          <w:szCs w:val="22"/>
        </w:rPr>
        <w:t xml:space="preserve"> work papers. That’s important because we are NOT talking about any of your original documents. We give those back to you each year. You are always responsible to keep those in a safe place (yes, we have copies, but don’t rely on that solely)</w:t>
      </w:r>
      <w:r>
        <w:rPr>
          <w:sz w:val="22"/>
          <w:szCs w:val="22"/>
        </w:rPr>
        <w:t>.</w:t>
      </w:r>
    </w:p>
    <w:p w:rsidR="00F712A3" w:rsidRPr="008D03FC" w:rsidRDefault="00F712A3" w:rsidP="00F712A3">
      <w:pPr>
        <w:pStyle w:val="Footer"/>
        <w:tabs>
          <w:tab w:val="clear" w:pos="4320"/>
          <w:tab w:val="clear" w:pos="8640"/>
        </w:tabs>
        <w:jc w:val="both"/>
        <w:rPr>
          <w:sz w:val="22"/>
          <w:szCs w:val="22"/>
        </w:rPr>
      </w:pPr>
    </w:p>
    <w:p w:rsidR="00F712A3" w:rsidRPr="008D03FC" w:rsidRDefault="00F712A3" w:rsidP="00F712A3">
      <w:pPr>
        <w:pStyle w:val="Footer"/>
        <w:tabs>
          <w:tab w:val="clear" w:pos="4320"/>
          <w:tab w:val="clear" w:pos="8640"/>
        </w:tabs>
        <w:jc w:val="both"/>
        <w:rPr>
          <w:sz w:val="22"/>
          <w:szCs w:val="22"/>
        </w:rPr>
      </w:pPr>
      <w:r w:rsidRPr="008D03FC">
        <w:rPr>
          <w:sz w:val="22"/>
          <w:szCs w:val="22"/>
        </w:rPr>
        <w:t xml:space="preserve">What we are talking about is </w:t>
      </w:r>
      <w:r w:rsidRPr="008D03FC">
        <w:rPr>
          <w:i/>
          <w:sz w:val="22"/>
          <w:szCs w:val="22"/>
          <w:u w:val="single"/>
        </w:rPr>
        <w:t>our</w:t>
      </w:r>
      <w:r w:rsidRPr="008D03FC">
        <w:rPr>
          <w:sz w:val="22"/>
          <w:szCs w:val="22"/>
        </w:rPr>
        <w:t xml:space="preserve"> work paper files. So, for example, a tax return file will contain a copy of the tax returns for that year, copies of pertinent documents (you keeping the originals) and some work papers we generated to complete the returns. That is what we will destroy.</w:t>
      </w:r>
    </w:p>
    <w:p w:rsidR="00F712A3" w:rsidRPr="008D03FC" w:rsidRDefault="00F712A3" w:rsidP="00F712A3">
      <w:pPr>
        <w:pStyle w:val="Footer"/>
        <w:tabs>
          <w:tab w:val="clear" w:pos="4320"/>
          <w:tab w:val="clear" w:pos="8640"/>
        </w:tabs>
        <w:jc w:val="both"/>
        <w:rPr>
          <w:sz w:val="22"/>
          <w:szCs w:val="22"/>
        </w:rPr>
      </w:pPr>
    </w:p>
    <w:p w:rsidR="00F712A3" w:rsidRPr="008D03FC" w:rsidRDefault="00F712A3" w:rsidP="00F712A3">
      <w:pPr>
        <w:pStyle w:val="Footer"/>
        <w:tabs>
          <w:tab w:val="clear" w:pos="4320"/>
          <w:tab w:val="clear" w:pos="8640"/>
        </w:tabs>
        <w:jc w:val="both"/>
        <w:rPr>
          <w:sz w:val="22"/>
          <w:szCs w:val="22"/>
        </w:rPr>
      </w:pPr>
      <w:r w:rsidRPr="008D03FC">
        <w:rPr>
          <w:sz w:val="22"/>
          <w:szCs w:val="22"/>
        </w:rPr>
        <w:t xml:space="preserve">Now, some of you know that we keep a </w:t>
      </w:r>
      <w:r>
        <w:rPr>
          <w:sz w:val="22"/>
          <w:szCs w:val="22"/>
        </w:rPr>
        <w:t xml:space="preserve">special file called a </w:t>
      </w:r>
      <w:r w:rsidRPr="008D03FC">
        <w:rPr>
          <w:sz w:val="22"/>
          <w:szCs w:val="22"/>
        </w:rPr>
        <w:t>CTF (Continuing Tax File) for each client. In that file we keep items of a continuing nature. For example, Articles of Incorporation, Board Minutes, lease agreements, current notes with banks, and many other such items. WE DO NOT DESTROY THESE ITEMS UNTIL THEY ARE NO LONGER CURRENT (and then we wait 6 years).</w:t>
      </w:r>
    </w:p>
    <w:p w:rsidR="00F712A3" w:rsidRPr="008D03FC" w:rsidRDefault="00F712A3" w:rsidP="00F712A3">
      <w:pPr>
        <w:pStyle w:val="Footer"/>
        <w:tabs>
          <w:tab w:val="clear" w:pos="4320"/>
          <w:tab w:val="clear" w:pos="8640"/>
        </w:tabs>
        <w:jc w:val="both"/>
        <w:rPr>
          <w:sz w:val="22"/>
          <w:szCs w:val="22"/>
        </w:rPr>
      </w:pPr>
    </w:p>
    <w:p w:rsidR="00F712A3" w:rsidRDefault="00F712A3" w:rsidP="00F712A3">
      <w:pPr>
        <w:jc w:val="both"/>
        <w:rPr>
          <w:sz w:val="22"/>
          <w:szCs w:val="22"/>
        </w:rPr>
      </w:pPr>
      <w:r>
        <w:rPr>
          <w:sz w:val="22"/>
          <w:szCs w:val="22"/>
        </w:rPr>
        <w:t>Feel free to call with any questions.</w:t>
      </w:r>
    </w:p>
    <w:p w:rsidR="00F712A3" w:rsidRDefault="00F712A3" w:rsidP="00F712A3">
      <w:pPr>
        <w:jc w:val="both"/>
        <w:rPr>
          <w:sz w:val="22"/>
          <w:szCs w:val="22"/>
        </w:rPr>
      </w:pPr>
    </w:p>
    <w:p w:rsidR="00F712A3" w:rsidRDefault="00F712A3" w:rsidP="00F712A3">
      <w:pPr>
        <w:jc w:val="both"/>
        <w:rPr>
          <w:sz w:val="22"/>
          <w:szCs w:val="22"/>
        </w:rPr>
      </w:pPr>
    </w:p>
    <w:p w:rsidR="00F712A3" w:rsidRPr="008D03FC" w:rsidRDefault="00F712A3" w:rsidP="00F712A3">
      <w:pPr>
        <w:jc w:val="both"/>
        <w:rPr>
          <w:sz w:val="22"/>
          <w:szCs w:val="22"/>
        </w:rPr>
      </w:pPr>
      <w:r>
        <w:rPr>
          <w:sz w:val="22"/>
          <w:szCs w:val="22"/>
        </w:rPr>
        <w:tab/>
      </w:r>
      <w:r>
        <w:rPr>
          <w:sz w:val="22"/>
          <w:szCs w:val="22"/>
        </w:rPr>
        <w:tab/>
      </w:r>
      <w:r>
        <w:rPr>
          <w:sz w:val="22"/>
          <w:szCs w:val="22"/>
        </w:rPr>
        <w:tab/>
      </w:r>
      <w:r>
        <w:rPr>
          <w:sz w:val="22"/>
          <w:szCs w:val="22"/>
        </w:rPr>
        <w:tab/>
        <w:t>Sincerely,</w:t>
      </w:r>
    </w:p>
    <w:p w:rsidR="00F712A3" w:rsidRPr="008D03FC" w:rsidRDefault="00F712A3" w:rsidP="00F712A3">
      <w:pPr>
        <w:jc w:val="both"/>
        <w:rPr>
          <w:sz w:val="22"/>
          <w:szCs w:val="22"/>
        </w:rPr>
      </w:pPr>
    </w:p>
    <w:p w:rsidR="00F712A3" w:rsidRDefault="00F712A3" w:rsidP="00F712A3">
      <w:pPr>
        <w:jc w:val="both"/>
      </w:pPr>
    </w:p>
    <w:p w:rsidR="00F712A3" w:rsidRDefault="00F712A3" w:rsidP="00E46BB8"/>
    <w:sectPr w:rsidR="00F712A3" w:rsidSect="004C4DBD">
      <w:footerReference w:type="default" r:id="rId9"/>
      <w:headerReference w:type="first" r:id="rId10"/>
      <w:footerReference w:type="first" r:id="rId11"/>
      <w:pgSz w:w="12240" w:h="15840" w:code="1"/>
      <w:pgMar w:top="1440" w:right="994" w:bottom="1440" w:left="1166" w:header="720" w:footer="63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2A3" w:rsidRDefault="00F712A3">
      <w:r>
        <w:separator/>
      </w:r>
    </w:p>
  </w:endnote>
  <w:endnote w:type="continuationSeparator" w:id="0">
    <w:p w:rsidR="00F712A3" w:rsidRDefault="00F71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A89" w:rsidRDefault="00B50A89">
    <w:pPr>
      <w:pStyle w:val="Footer"/>
      <w:tabs>
        <w:tab w:val="clear" w:pos="4320"/>
        <w:tab w:val="center" w:pos="50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7A" w:rsidRPr="0065447A" w:rsidRDefault="001E2E84"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center"/>
      <w:rPr>
        <w:sz w:val="20"/>
        <w:szCs w:val="20"/>
      </w:rPr>
    </w:pPr>
    <w:r>
      <w:rPr>
        <w:noProof/>
      </w:rPr>
      <mc:AlternateContent>
        <mc:Choice Requires="wps">
          <w:drawing>
            <wp:anchor distT="0" distB="0" distL="114300" distR="114300" simplePos="0" relativeHeight="251673088" behindDoc="0" locked="0" layoutInCell="1" allowOverlap="1" wp14:anchorId="496B0ED9" wp14:editId="2B2566BC">
              <wp:simplePos x="0" y="0"/>
              <wp:positionH relativeFrom="column">
                <wp:posOffset>6112510</wp:posOffset>
              </wp:positionH>
              <wp:positionV relativeFrom="paragraph">
                <wp:posOffset>-220345</wp:posOffset>
              </wp:positionV>
              <wp:extent cx="490537"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 cy="1403985"/>
                      </a:xfrm>
                      <a:prstGeom prst="rect">
                        <a:avLst/>
                      </a:prstGeom>
                      <a:noFill/>
                      <a:ln w="9525">
                        <a:noFill/>
                        <a:miter lim="800000"/>
                        <a:headEnd/>
                        <a:tailEnd/>
                      </a:ln>
                    </wps:spPr>
                    <wps:txbx>
                      <w:txbxContent>
                        <w:p w:rsidR="001E2E84" w:rsidRDefault="001E2E84" w:rsidP="001E2E84">
                          <w:r>
                            <w:rPr>
                              <w:noProof/>
                            </w:rPr>
                            <w:drawing>
                              <wp:inline distT="0" distB="0" distL="0" distR="0" wp14:anchorId="7B5335E3" wp14:editId="42475241">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81.3pt;margin-top:-17.35pt;width:38.6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" filled="f" stroked="f">
              <v:textbox style="mso-fit-shape-to-text:t">
                <w:txbxContent>
                  <w:p w:rsidR="001E2E84" w:rsidRDefault="001E2E84" w:rsidP="001E2E84">
                    <w:r>
                      <w:rPr>
                        <w:noProof/>
                      </w:rPr>
                      <w:drawing>
                        <wp:inline distT="0" distB="0" distL="0" distR="0" wp14:anchorId="7B5335E3" wp14:editId="42475241">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v:textbox>
            </v:shape>
          </w:pict>
        </mc:Fallback>
      </mc:AlternateContent>
    </w:r>
    <w:r>
      <w:rPr>
        <w:sz w:val="20"/>
        <w:szCs w:val="20"/>
      </w:rPr>
      <w:t>Visit our w</w:t>
    </w:r>
    <w:r w:rsidR="0065447A" w:rsidRPr="0065447A">
      <w:rPr>
        <w:sz w:val="20"/>
        <w:szCs w:val="20"/>
      </w:rPr>
      <w:t>ebsite</w:t>
    </w:r>
    <w:r>
      <w:rPr>
        <w:sz w:val="20"/>
        <w:szCs w:val="20"/>
      </w:rPr>
      <w:t xml:space="preserve"> at </w:t>
    </w:r>
    <w:hyperlink r:id="rId2" w:history="1">
      <w:r w:rsidR="0065447A" w:rsidRPr="001E2E84">
        <w:rPr>
          <w:rStyle w:val="Hyperlink"/>
          <w:i/>
          <w:color w:val="auto"/>
          <w:sz w:val="20"/>
          <w:szCs w:val="20"/>
          <w:u w:val="none"/>
        </w:rPr>
        <w:t>www.mikegordoncpa.net</w:t>
      </w:r>
    </w:hyperlink>
  </w:p>
  <w:p w:rsidR="00B50A89" w:rsidRPr="0065447A" w:rsidRDefault="00B50A89"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both"/>
      <w:rPr>
        <w:i/>
        <w:spacing w:val="10"/>
        <w:sz w:val="20"/>
        <w:szCs w:val="20"/>
      </w:rPr>
    </w:pPr>
    <w:r w:rsidRPr="0065447A">
      <w:rPr>
        <w:sz w:val="20"/>
        <w:szCs w:val="20"/>
        <w:u w:val="single"/>
      </w:rPr>
      <w:t>Member:</w:t>
    </w:r>
    <w:r w:rsidR="00144FE2" w:rsidRPr="00B30D6D">
      <w:rPr>
        <w:sz w:val="20"/>
        <w:szCs w:val="20"/>
      </w:rPr>
      <w:t xml:space="preserve"> </w:t>
    </w:r>
    <w:r w:rsidR="00144FE2" w:rsidRPr="0065447A">
      <w:rPr>
        <w:i/>
        <w:sz w:val="20"/>
        <w:szCs w:val="20"/>
      </w:rPr>
      <w:t>A</w:t>
    </w:r>
    <w:r w:rsidR="0065447A" w:rsidRPr="0065447A">
      <w:rPr>
        <w:i/>
        <w:sz w:val="20"/>
        <w:szCs w:val="20"/>
      </w:rPr>
      <w:t>merican Institute of C</w:t>
    </w:r>
    <w:r w:rsidR="001E2E84">
      <w:rPr>
        <w:i/>
        <w:sz w:val="20"/>
        <w:szCs w:val="20"/>
      </w:rPr>
      <w:t>PAs</w:t>
    </w:r>
    <w:r w:rsidRPr="0065447A">
      <w:rPr>
        <w:spacing w:val="10"/>
        <w:sz w:val="20"/>
        <w:szCs w:val="20"/>
      </w:rPr>
      <w:t xml:space="preserve"> </w:t>
    </w:r>
    <w:r w:rsidR="00E129D9" w:rsidRPr="0065447A">
      <w:rPr>
        <w:spacing w:val="10"/>
        <w:sz w:val="20"/>
        <w:szCs w:val="20"/>
      </w:rPr>
      <w:t xml:space="preserve">and </w:t>
    </w:r>
    <w:r w:rsidRPr="0065447A">
      <w:rPr>
        <w:i/>
        <w:spacing w:val="10"/>
        <w:sz w:val="20"/>
        <w:szCs w:val="20"/>
      </w:rPr>
      <w:t>Oregon Society of C</w:t>
    </w:r>
    <w:r w:rsidR="001E2E84">
      <w:rPr>
        <w:i/>
        <w:spacing w:val="10"/>
        <w:sz w:val="20"/>
        <w:szCs w:val="20"/>
      </w:rPr>
      <w:t>PAs</w:t>
    </w:r>
    <w:r w:rsidR="001E2E84">
      <w:rPr>
        <w:i/>
        <w:spacing w:val="10"/>
        <w:sz w:val="20"/>
        <w:szCs w:val="20"/>
      </w:rPr>
      <w:tab/>
    </w:r>
    <w:r w:rsidR="001E2E84" w:rsidRPr="0065447A">
      <w:rPr>
        <w:sz w:val="20"/>
        <w:szCs w:val="20"/>
      </w:rPr>
      <w:t xml:space="preserve">Email: </w:t>
    </w:r>
    <w:r w:rsidR="001E2E84" w:rsidRPr="001E2E84">
      <w:rPr>
        <w:i/>
        <w:sz w:val="20"/>
        <w:szCs w:val="20"/>
      </w:rPr>
      <w:t>mike@mikegordoncpa.net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2A3" w:rsidRDefault="00F712A3">
      <w:r>
        <w:separator/>
      </w:r>
    </w:p>
  </w:footnote>
  <w:footnote w:type="continuationSeparator" w:id="0">
    <w:p w:rsidR="00F712A3" w:rsidRDefault="00F71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0" w:rsidRDefault="0065447A"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sidRPr="00E3145B">
      <w:rPr>
        <w:b/>
        <w:noProof/>
      </w:rPr>
      <mc:AlternateContent>
        <mc:Choice Requires="wps">
          <w:drawing>
            <wp:anchor distT="0" distB="0" distL="114300" distR="114300" simplePos="0" relativeHeight="251670016" behindDoc="0" locked="0" layoutInCell="1" allowOverlap="1" wp14:anchorId="00D73C81" wp14:editId="5C38DC81">
              <wp:simplePos x="0" y="0"/>
              <wp:positionH relativeFrom="column">
                <wp:posOffset>2198052</wp:posOffset>
              </wp:positionH>
              <wp:positionV relativeFrom="paragraph">
                <wp:posOffset>66675</wp:posOffset>
              </wp:positionV>
              <wp:extent cx="4162425" cy="1403985"/>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noFill/>
                        <a:miter lim="800000"/>
                        <a:headEnd/>
                        <a:tailEnd/>
                      </a:ln>
                    </wps:spPr>
                    <wps:txbx>
                      <w:txbxContent>
                        <w:p w:rsidR="00E3145B" w:rsidRPr="00E3145B" w:rsidRDefault="00E3145B" w:rsidP="00E3145B">
                          <w:pPr>
                            <w:jc w:val="center"/>
                            <w:rPr>
                              <w:b/>
                              <w:sz w:val="28"/>
                              <w:szCs w:val="28"/>
                            </w:rPr>
                          </w:pPr>
                          <w:r w:rsidRPr="00E3145B">
                            <w:rPr>
                              <w:b/>
                              <w:sz w:val="28"/>
                              <w:szCs w:val="28"/>
                            </w:rPr>
                            <w:t>Michael A. Gordon, CPA, LLC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3.05pt;margin-top:5.25pt;width:327.7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" stroked="f">
              <v:textbox style="mso-fit-shape-to-text:t">
                <w:txbxContent>
                  <w:p w:rsidR="00E3145B" w:rsidRPr="00E3145B" w:rsidRDefault="00E3145B" w:rsidP="00E3145B">
                    <w:pPr>
                      <w:jc w:val="center"/>
                      <w:rPr>
                        <w:b/>
                        <w:sz w:val="28"/>
                        <w:szCs w:val="28"/>
                      </w:rPr>
                    </w:pPr>
                    <w:r w:rsidRPr="00E3145B">
                      <w:rPr>
                        <w:b/>
                        <w:sz w:val="28"/>
                        <w:szCs w:val="28"/>
                      </w:rPr>
                      <w:t>Michael A. Gordon, CPA, LLC</w:t>
                    </w:r>
                  </w:p>
                </w:txbxContent>
              </v:textbox>
            </v:shape>
          </w:pict>
        </mc:Fallback>
      </mc:AlternateContent>
    </w:r>
    <w:r w:rsidR="00834E6B" w:rsidRPr="007A7377">
      <w:rPr>
        <w:b/>
        <w:noProof/>
        <w:color w:val="FF0000"/>
        <w:spacing w:val="30"/>
        <w:sz w:val="32"/>
        <w:szCs w:val="32"/>
        <w14:shadow w14:blurRad="12700" w14:dist="50800" w14:dir="5400000" w14:sx="0" w14:sy="0" w14:kx="0" w14:ky="0" w14:algn="none">
          <w14:srgbClr w14:val="000000">
            <w14:alpha w14:val="56863"/>
          </w14:srgbClr>
        </w14:shadow>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659776" behindDoc="0" locked="0" layoutInCell="1" allowOverlap="1" wp14:anchorId="0C70312F" wp14:editId="471BA1BB">
              <wp:simplePos x="0" y="0"/>
              <wp:positionH relativeFrom="column">
                <wp:posOffset>-159385</wp:posOffset>
              </wp:positionH>
              <wp:positionV relativeFrom="paragraph">
                <wp:posOffset>-14287</wp:posOffset>
              </wp:positionV>
              <wp:extent cx="2295525" cy="1019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19175"/>
                      </a:xfrm>
                      <a:prstGeom prst="rect">
                        <a:avLst/>
                      </a:prstGeom>
                      <a:noFill/>
                      <a:ln w="9525">
                        <a:noFill/>
                        <a:miter lim="800000"/>
                        <a:headEnd/>
                        <a:tailEnd/>
                      </a:ln>
                    </wps:spPr>
                    <wps:txbx>
                      <w:txbxContent>
                        <w:p w:rsidR="002B5D80" w:rsidRDefault="00E3145B">
                          <w:r>
                            <w:rPr>
                              <w:noProof/>
                            </w:rPr>
                            <w:drawing>
                              <wp:inline distT="0" distB="0" distL="0" distR="0" wp14:anchorId="22B8FADA" wp14:editId="2D7C5430">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55pt;margin-top:-1.1pt;width:180.75pt;height:8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" filled="f" stroked="f">
              <v:textbox>
                <w:txbxContent>
                  <w:p w:rsidR="002B5D80" w:rsidRDefault="00E3145B">
                    <w:r>
                      <w:rPr>
                        <w:noProof/>
                      </w:rPr>
                      <w:drawing>
                        <wp:inline distT="0" distB="0" distL="0" distR="0" wp14:anchorId="22B8FADA" wp14:editId="2D7C5430">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v:textbox>
            </v:shape>
          </w:pict>
        </mc:Fallback>
      </mc:AlternateContent>
    </w:r>
  </w:p>
  <w:p w:rsidR="00834E6B" w:rsidRDefault="00834E6B"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sidRPr="00E3145B">
      <w:rPr>
        <w:b/>
        <w:noProof/>
      </w:rPr>
      <mc:AlternateContent>
        <mc:Choice Requires="wps">
          <w:drawing>
            <wp:anchor distT="0" distB="0" distL="114300" distR="114300" simplePos="0" relativeHeight="251667968" behindDoc="0" locked="0" layoutInCell="1" allowOverlap="1" wp14:anchorId="0A184B9E" wp14:editId="6119A737">
              <wp:simplePos x="0" y="0"/>
              <wp:positionH relativeFrom="column">
                <wp:posOffset>2197735</wp:posOffset>
              </wp:positionH>
              <wp:positionV relativeFrom="paragraph">
                <wp:posOffset>100330</wp:posOffset>
              </wp:positionV>
              <wp:extent cx="4162425" cy="1403985"/>
              <wp:effectExtent l="0" t="0" r="952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noFill/>
                        <a:miter lim="800000"/>
                        <a:headEnd/>
                        <a:tailEnd/>
                      </a:ln>
                    </wps:spPr>
                    <wps:txbx>
                      <w:txbxContent>
                        <w:p w:rsidR="00E3145B" w:rsidRPr="00E3145B" w:rsidRDefault="00E3145B" w:rsidP="00E3145B">
                          <w:pPr>
                            <w:jc w:val="center"/>
                            <w:rPr>
                              <w:rFonts w:ascii="Arial" w:hAnsi="Arial" w:cs="Arial"/>
                              <w:b/>
                              <w:i/>
                              <w:color w:val="FF0000"/>
                              <w:sz w:val="40"/>
                              <w:szCs w:val="40"/>
                            </w:rPr>
                          </w:pPr>
                          <w:r w:rsidRPr="00E3145B">
                            <w:rPr>
                              <w:rFonts w:ascii="Arial" w:hAnsi="Arial" w:cs="Arial"/>
                              <w:b/>
                              <w:i/>
                              <w:color w:val="FF0000"/>
                              <w:sz w:val="40"/>
                              <w:szCs w:val="40"/>
                            </w:rPr>
                            <w:t xml:space="preserve">“Not </w:t>
                          </w:r>
                          <w:proofErr w:type="gramStart"/>
                          <w:r w:rsidRPr="00E3145B">
                            <w:rPr>
                              <w:rFonts w:ascii="Arial" w:hAnsi="Arial" w:cs="Arial"/>
                              <w:b/>
                              <w:i/>
                              <w:color w:val="FF0000"/>
                              <w:sz w:val="40"/>
                              <w:szCs w:val="40"/>
                            </w:rPr>
                            <w:t>Your</w:t>
                          </w:r>
                          <w:proofErr w:type="gramEnd"/>
                          <w:r w:rsidRPr="00E3145B">
                            <w:rPr>
                              <w:rFonts w:ascii="Arial" w:hAnsi="Arial" w:cs="Arial"/>
                              <w:b/>
                              <w:i/>
                              <w:color w:val="FF0000"/>
                              <w:sz w:val="40"/>
                              <w:szCs w:val="40"/>
                            </w:rPr>
                            <w:t xml:space="preserve"> Basic Bean Counter”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73.05pt;margin-top:7.9pt;width:327.7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" stroked="f">
              <v:textbox style="mso-fit-shape-to-text:t">
                <w:txbxContent>
                  <w:p w:rsidR="00E3145B" w:rsidRPr="00E3145B" w:rsidRDefault="00E3145B" w:rsidP="00E3145B">
                    <w:pPr>
                      <w:jc w:val="center"/>
                      <w:rPr>
                        <w:rFonts w:ascii="Arial" w:hAnsi="Arial" w:cs="Arial"/>
                        <w:b/>
                        <w:i/>
                        <w:color w:val="FF0000"/>
                        <w:sz w:val="40"/>
                        <w:szCs w:val="40"/>
                      </w:rPr>
                    </w:pPr>
                    <w:r w:rsidRPr="00E3145B">
                      <w:rPr>
                        <w:rFonts w:ascii="Arial" w:hAnsi="Arial" w:cs="Arial"/>
                        <w:b/>
                        <w:i/>
                        <w:color w:val="FF0000"/>
                        <w:sz w:val="40"/>
                        <w:szCs w:val="40"/>
                      </w:rPr>
                      <w:t xml:space="preserve">“Not </w:t>
                    </w:r>
                    <w:proofErr w:type="gramStart"/>
                    <w:r w:rsidRPr="00E3145B">
                      <w:rPr>
                        <w:rFonts w:ascii="Arial" w:hAnsi="Arial" w:cs="Arial"/>
                        <w:b/>
                        <w:i/>
                        <w:color w:val="FF0000"/>
                        <w:sz w:val="40"/>
                        <w:szCs w:val="40"/>
                      </w:rPr>
                      <w:t>Your</w:t>
                    </w:r>
                    <w:proofErr w:type="gramEnd"/>
                    <w:r w:rsidRPr="00E3145B">
                      <w:rPr>
                        <w:rFonts w:ascii="Arial" w:hAnsi="Arial" w:cs="Arial"/>
                        <w:b/>
                        <w:i/>
                        <w:color w:val="FF0000"/>
                        <w:sz w:val="40"/>
                        <w:szCs w:val="40"/>
                      </w:rPr>
                      <w:t xml:space="preserve"> Basic Bean Counter”</w:t>
                    </w:r>
                  </w:p>
                </w:txbxContent>
              </v:textbox>
            </v:shape>
          </w:pict>
        </mc:Fallback>
      </mc:AlternateContent>
    </w:r>
  </w:p>
  <w:p w:rsidR="00144FE2" w:rsidRDefault="00144FE2"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p>
  <w:p w:rsidR="00834E6B" w:rsidRDefault="0065447A"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Pr>
        <w:b/>
        <w:noProof/>
      </w:rPr>
      <mc:AlternateContent>
        <mc:Choice Requires="wps">
          <w:drawing>
            <wp:anchor distT="0" distB="0" distL="114300" distR="114300" simplePos="0" relativeHeight="251671040" behindDoc="0" locked="0" layoutInCell="1" allowOverlap="1" wp14:anchorId="3030D960" wp14:editId="5D0FFD08">
              <wp:simplePos x="0" y="0"/>
              <wp:positionH relativeFrom="column">
                <wp:posOffset>2136140</wp:posOffset>
              </wp:positionH>
              <wp:positionV relativeFrom="paragraph">
                <wp:posOffset>147955</wp:posOffset>
              </wp:positionV>
              <wp:extent cx="42195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2195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1.65pt" to="500.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" strokecolor="black [3213]" strokeweight="1pt"/>
          </w:pict>
        </mc:Fallback>
      </mc:AlternateContent>
    </w:r>
  </w:p>
  <w:p w:rsidR="00144FE2" w:rsidRPr="0065447A" w:rsidRDefault="00834E6B" w:rsidP="006A1783">
    <w:pPr>
      <w:pStyle w:val="Header"/>
      <w:pBdr>
        <w:top w:val="double" w:sz="6" w:space="1" w:color="auto"/>
        <w:left w:val="double" w:sz="6" w:space="4" w:color="auto"/>
        <w:bottom w:val="double" w:sz="6" w:space="1" w:color="auto"/>
        <w:right w:val="double" w:sz="6" w:space="4" w:color="auto"/>
      </w:pBdr>
      <w:tabs>
        <w:tab w:val="clear" w:pos="4320"/>
        <w:tab w:val="clear" w:pos="8640"/>
        <w:tab w:val="left" w:pos="3420"/>
        <w:tab w:val="right" w:pos="9990"/>
      </w:tabs>
      <w:rPr>
        <w:sz w:val="20"/>
        <w:szCs w:val="20"/>
      </w:rPr>
    </w:pPr>
    <w:r>
      <w:rPr>
        <w:b/>
      </w:rPr>
      <w:tab/>
    </w:r>
    <w:r w:rsidR="0065447A">
      <w:t>290 S. 4</w:t>
    </w:r>
    <w:r w:rsidR="0065447A" w:rsidRPr="0065447A">
      <w:rPr>
        <w:vertAlign w:val="superscript"/>
      </w:rPr>
      <w:t>th</w:t>
    </w:r>
    <w:r w:rsidR="00693724">
      <w:t xml:space="preserve"> Street, Coos Bay, Oregon</w:t>
    </w:r>
    <w:r w:rsidR="0065447A">
      <w:t xml:space="preserve"> 97420</w:t>
    </w:r>
    <w:r w:rsidR="0065447A">
      <w:tab/>
      <w:t>541-269-1272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E41A6"/>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6D2E3B5A"/>
    <w:multiLevelType w:val="hybridMultilevel"/>
    <w:tmpl w:val="67A6E7B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20032F2"/>
    <w:multiLevelType w:val="hybridMultilevel"/>
    <w:tmpl w:val="4BC2A1E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2A3"/>
    <w:rsid w:val="000809BB"/>
    <w:rsid w:val="00144FE2"/>
    <w:rsid w:val="00167B2D"/>
    <w:rsid w:val="001E2E84"/>
    <w:rsid w:val="002830E9"/>
    <w:rsid w:val="002A07EA"/>
    <w:rsid w:val="002B5D80"/>
    <w:rsid w:val="002E08D6"/>
    <w:rsid w:val="002F052E"/>
    <w:rsid w:val="003614D7"/>
    <w:rsid w:val="003836ED"/>
    <w:rsid w:val="0039262B"/>
    <w:rsid w:val="003B5470"/>
    <w:rsid w:val="003C121B"/>
    <w:rsid w:val="003E6273"/>
    <w:rsid w:val="00434E8E"/>
    <w:rsid w:val="004C4DBD"/>
    <w:rsid w:val="004D6551"/>
    <w:rsid w:val="00547782"/>
    <w:rsid w:val="005E5330"/>
    <w:rsid w:val="0065447A"/>
    <w:rsid w:val="00693724"/>
    <w:rsid w:val="006A1783"/>
    <w:rsid w:val="007043C7"/>
    <w:rsid w:val="00704EA5"/>
    <w:rsid w:val="00716E01"/>
    <w:rsid w:val="007407D8"/>
    <w:rsid w:val="0077497B"/>
    <w:rsid w:val="0078616A"/>
    <w:rsid w:val="007A7377"/>
    <w:rsid w:val="007B6CC9"/>
    <w:rsid w:val="00806DD6"/>
    <w:rsid w:val="00822257"/>
    <w:rsid w:val="00832E63"/>
    <w:rsid w:val="00834E6B"/>
    <w:rsid w:val="008D489A"/>
    <w:rsid w:val="009705DB"/>
    <w:rsid w:val="009A4E54"/>
    <w:rsid w:val="009C0CEA"/>
    <w:rsid w:val="009E711C"/>
    <w:rsid w:val="00A52D5F"/>
    <w:rsid w:val="00AC4636"/>
    <w:rsid w:val="00B30D6D"/>
    <w:rsid w:val="00B50A89"/>
    <w:rsid w:val="00BB2A75"/>
    <w:rsid w:val="00C03D73"/>
    <w:rsid w:val="00C2198D"/>
    <w:rsid w:val="00C8085E"/>
    <w:rsid w:val="00CB1182"/>
    <w:rsid w:val="00CF7CAA"/>
    <w:rsid w:val="00D620F2"/>
    <w:rsid w:val="00DE125D"/>
    <w:rsid w:val="00E129D9"/>
    <w:rsid w:val="00E3145B"/>
    <w:rsid w:val="00E46BB8"/>
    <w:rsid w:val="00E6514E"/>
    <w:rsid w:val="00E83491"/>
    <w:rsid w:val="00EC4CF1"/>
    <w:rsid w:val="00F712A3"/>
    <w:rsid w:val="00F961BF"/>
    <w:rsid w:val="00FE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2A3"/>
    <w:rPr>
      <w:sz w:val="24"/>
      <w:szCs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spacing w:before="80"/>
      <w:outlineLvl w:val="1"/>
    </w:pPr>
    <w:rPr>
      <w:i/>
      <w:iCs/>
      <w:smallCaps/>
      <w:spacing w:val="10"/>
      <w:sz w:val="16"/>
    </w:rPr>
  </w:style>
  <w:style w:type="paragraph" w:styleId="Heading3">
    <w:name w:val="heading 3"/>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Indent1">
    <w:name w:val="Indent1"/>
    <w:basedOn w:val="Normal"/>
    <w:pPr>
      <w:ind w:left="720" w:hanging="360"/>
    </w:pPr>
    <w:rPr>
      <w:noProof/>
    </w:rPr>
  </w:style>
  <w:style w:type="paragraph" w:customStyle="1" w:styleId="Indent2">
    <w:name w:val="Indent2"/>
    <w:basedOn w:val="Indent1"/>
    <w:pPr>
      <w:ind w:left="990"/>
    </w:pPr>
  </w:style>
  <w:style w:type="paragraph" w:customStyle="1" w:styleId="Indent3">
    <w:name w:val="Indent3"/>
    <w:basedOn w:val="Indent2"/>
    <w:pPr>
      <w:ind w:left="1350"/>
    </w:pPr>
  </w:style>
  <w:style w:type="paragraph" w:customStyle="1" w:styleId="Indent4">
    <w:name w:val="Indent4"/>
    <w:basedOn w:val="Indent3"/>
    <w:pPr>
      <w:ind w:left="1710"/>
    </w:pPr>
  </w:style>
  <w:style w:type="paragraph" w:styleId="BodyText">
    <w:name w:val="Body Text"/>
    <w:basedOn w:val="Normal"/>
    <w:pPr>
      <w:jc w:val="both"/>
    </w:pPr>
  </w:style>
  <w:style w:type="character" w:styleId="Hyperlink">
    <w:name w:val="Hyperlink"/>
    <w:basedOn w:val="DefaultParagraphFont"/>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1440"/>
    </w:pPr>
  </w:style>
  <w:style w:type="paragraph" w:styleId="BodyTextIndent3">
    <w:name w:val="Body Text Indent 3"/>
    <w:basedOn w:val="Normal"/>
    <w:pPr>
      <w:ind w:left="2160" w:hanging="2160"/>
    </w:pPr>
    <w:rPr>
      <w:sz w:val="20"/>
    </w:rPr>
  </w:style>
  <w:style w:type="paragraph" w:styleId="BalloonText">
    <w:name w:val="Balloon Text"/>
    <w:basedOn w:val="Normal"/>
    <w:link w:val="BalloonTextChar"/>
    <w:rsid w:val="003614D7"/>
    <w:rPr>
      <w:rFonts w:ascii="Tahoma" w:hAnsi="Tahoma" w:cs="Tahoma"/>
      <w:sz w:val="16"/>
      <w:szCs w:val="16"/>
    </w:rPr>
  </w:style>
  <w:style w:type="character" w:customStyle="1" w:styleId="BalloonTextChar">
    <w:name w:val="Balloon Text Char"/>
    <w:basedOn w:val="DefaultParagraphFont"/>
    <w:link w:val="BalloonText"/>
    <w:rsid w:val="003614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2A3"/>
    <w:rPr>
      <w:sz w:val="24"/>
      <w:szCs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spacing w:before="80"/>
      <w:outlineLvl w:val="1"/>
    </w:pPr>
    <w:rPr>
      <w:i/>
      <w:iCs/>
      <w:smallCaps/>
      <w:spacing w:val="10"/>
      <w:sz w:val="16"/>
    </w:rPr>
  </w:style>
  <w:style w:type="paragraph" w:styleId="Heading3">
    <w:name w:val="heading 3"/>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Indent1">
    <w:name w:val="Indent1"/>
    <w:basedOn w:val="Normal"/>
    <w:pPr>
      <w:ind w:left="720" w:hanging="360"/>
    </w:pPr>
    <w:rPr>
      <w:noProof/>
    </w:rPr>
  </w:style>
  <w:style w:type="paragraph" w:customStyle="1" w:styleId="Indent2">
    <w:name w:val="Indent2"/>
    <w:basedOn w:val="Indent1"/>
    <w:pPr>
      <w:ind w:left="990"/>
    </w:pPr>
  </w:style>
  <w:style w:type="paragraph" w:customStyle="1" w:styleId="Indent3">
    <w:name w:val="Indent3"/>
    <w:basedOn w:val="Indent2"/>
    <w:pPr>
      <w:ind w:left="1350"/>
    </w:pPr>
  </w:style>
  <w:style w:type="paragraph" w:customStyle="1" w:styleId="Indent4">
    <w:name w:val="Indent4"/>
    <w:basedOn w:val="Indent3"/>
    <w:pPr>
      <w:ind w:left="1710"/>
    </w:pPr>
  </w:style>
  <w:style w:type="paragraph" w:styleId="BodyText">
    <w:name w:val="Body Text"/>
    <w:basedOn w:val="Normal"/>
    <w:pPr>
      <w:jc w:val="both"/>
    </w:pPr>
  </w:style>
  <w:style w:type="character" w:styleId="Hyperlink">
    <w:name w:val="Hyperlink"/>
    <w:basedOn w:val="DefaultParagraphFont"/>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1440"/>
    </w:pPr>
  </w:style>
  <w:style w:type="paragraph" w:styleId="BodyTextIndent3">
    <w:name w:val="Body Text Indent 3"/>
    <w:basedOn w:val="Normal"/>
    <w:pPr>
      <w:ind w:left="2160" w:hanging="2160"/>
    </w:pPr>
    <w:rPr>
      <w:sz w:val="20"/>
    </w:rPr>
  </w:style>
  <w:style w:type="paragraph" w:styleId="BalloonText">
    <w:name w:val="Balloon Text"/>
    <w:basedOn w:val="Normal"/>
    <w:link w:val="BalloonTextChar"/>
    <w:rsid w:val="003614D7"/>
    <w:rPr>
      <w:rFonts w:ascii="Tahoma" w:hAnsi="Tahoma" w:cs="Tahoma"/>
      <w:sz w:val="16"/>
      <w:szCs w:val="16"/>
    </w:rPr>
  </w:style>
  <w:style w:type="character" w:customStyle="1" w:styleId="BalloonTextChar">
    <w:name w:val="Balloon Text Char"/>
    <w:basedOn w:val="DefaultParagraphFont"/>
    <w:link w:val="BalloonText"/>
    <w:rsid w:val="00361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43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mikegordoncpa.net"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MSOfficeTemplates\Lttrhd-1pageDecember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07307-9C1C-4702-BE73-BFF8579FD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Lttrhd-1pageDecember2014</Template>
  <TotalTime>1</TotalTime>
  <Pages>1</Pages>
  <Words>384</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SDFLSDFLSDFJ</vt:lpstr>
    </vt:vector>
  </TitlesOfParts>
  <Company/>
  <LinksUpToDate>false</LinksUpToDate>
  <CharactersWithSpaces>2216</CharactersWithSpaces>
  <SharedDoc>false</SharedDoc>
  <HLinks>
    <vt:vector size="12" baseType="variant">
      <vt:variant>
        <vt:i4>8126555</vt:i4>
      </vt:variant>
      <vt:variant>
        <vt:i4>3</vt:i4>
      </vt:variant>
      <vt:variant>
        <vt:i4>0</vt:i4>
      </vt:variant>
      <vt:variant>
        <vt:i4>5</vt:i4>
      </vt:variant>
      <vt:variant>
        <vt:lpwstr>mailto:mike@mikegordoncpa.com</vt:lpwstr>
      </vt:variant>
      <vt:variant>
        <vt:lpwstr/>
      </vt:variant>
      <vt:variant>
        <vt:i4>5963784</vt:i4>
      </vt:variant>
      <vt:variant>
        <vt:i4>0</vt:i4>
      </vt:variant>
      <vt:variant>
        <vt:i4>0</vt:i4>
      </vt:variant>
      <vt:variant>
        <vt:i4>5</vt:i4>
      </vt:variant>
      <vt:variant>
        <vt:lpwstr>http://www.mikegordoncpa.com/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SDFLSDFLSDFJ</dc:title>
  <dc:creator>Mike Gordon</dc:creator>
  <cp:lastModifiedBy>Mike Gordon</cp:lastModifiedBy>
  <cp:revision>1</cp:revision>
  <cp:lastPrinted>2014-10-31T01:49:00Z</cp:lastPrinted>
  <dcterms:created xsi:type="dcterms:W3CDTF">2015-08-19T23:20:00Z</dcterms:created>
  <dcterms:modified xsi:type="dcterms:W3CDTF">2015-08-19T23:21:00Z</dcterms:modified>
</cp:coreProperties>
</file>